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30" w:rsidRDefault="006A5B30">
      <w:pPr>
        <w:pStyle w:val="ab"/>
        <w:rPr>
          <w:rFonts w:ascii="宋体" w:eastAsia="宋体" w:hAnsi="宋体" w:cs="宋体"/>
        </w:rPr>
      </w:pPr>
    </w:p>
    <w:p w:rsidR="006A5B30" w:rsidRPr="001C272D" w:rsidRDefault="00F949E7">
      <w:pPr>
        <w:pStyle w:val="a6"/>
        <w:rPr>
          <w:rFonts w:ascii="微软雅黑" w:eastAsia="微软雅黑" w:hAnsi="微软雅黑" w:hint="default"/>
          <w:b/>
          <w:color w:val="7030A0"/>
        </w:rPr>
      </w:pPr>
      <w:r w:rsidRPr="001C272D">
        <w:rPr>
          <w:rFonts w:ascii="微软雅黑" w:eastAsia="微软雅黑" w:hAnsi="微软雅黑"/>
          <w:b/>
          <w:color w:val="7030A0"/>
        </w:rPr>
        <w:t>最高人民法院</w:t>
      </w:r>
    </w:p>
    <w:p w:rsidR="006A5B30" w:rsidRPr="001C272D" w:rsidRDefault="00F949E7">
      <w:pPr>
        <w:pStyle w:val="a6"/>
        <w:rPr>
          <w:rFonts w:ascii="微软雅黑" w:eastAsia="微软雅黑" w:hAnsi="微软雅黑" w:hint="default"/>
          <w:b/>
          <w:color w:val="7030A0"/>
        </w:rPr>
      </w:pPr>
      <w:r w:rsidRPr="001C272D">
        <w:rPr>
          <w:rFonts w:ascii="微软雅黑" w:eastAsia="微软雅黑" w:hAnsi="微软雅黑"/>
          <w:b/>
          <w:color w:val="7030A0"/>
        </w:rPr>
        <w:t>关于超过诉讼时效期间借款人在催款通知单上</w:t>
      </w:r>
    </w:p>
    <w:p w:rsidR="006A5B30" w:rsidRPr="001C272D" w:rsidRDefault="00F949E7">
      <w:pPr>
        <w:pStyle w:val="a6"/>
        <w:rPr>
          <w:rFonts w:ascii="微软雅黑" w:eastAsia="微软雅黑" w:hAnsi="微软雅黑" w:hint="default"/>
          <w:b/>
          <w:color w:val="7030A0"/>
        </w:rPr>
      </w:pPr>
      <w:r w:rsidRPr="001C272D">
        <w:rPr>
          <w:rFonts w:ascii="微软雅黑" w:eastAsia="微软雅黑" w:hAnsi="微软雅黑"/>
          <w:b/>
          <w:color w:val="7030A0"/>
        </w:rPr>
        <w:t>签字或者盖章的法律效力问题的批复</w:t>
      </w:r>
    </w:p>
    <w:p w:rsidR="006A5B30" w:rsidRPr="0008058F" w:rsidRDefault="006A5B30">
      <w:pPr>
        <w:pStyle w:val="ab"/>
        <w:rPr>
          <w:rFonts w:ascii="微软雅黑" w:eastAsia="微软雅黑" w:hAnsi="微软雅黑" w:cs="宋体"/>
        </w:rPr>
      </w:pPr>
    </w:p>
    <w:p w:rsidR="006A5B30" w:rsidRPr="001C272D" w:rsidRDefault="00F949E7">
      <w:pPr>
        <w:pStyle w:val="af2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法释〔1999〕7号</w:t>
      </w:r>
    </w:p>
    <w:p w:rsidR="006A5B30" w:rsidRPr="001C272D" w:rsidRDefault="006A5B30" w:rsidP="001C272D">
      <w:pPr>
        <w:pStyle w:val="ab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A5B30" w:rsidRPr="001C272D" w:rsidRDefault="00F949E7">
      <w:pPr>
        <w:pStyle w:val="af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 w:hint="eastAsia"/>
          <w:sz w:val="24"/>
          <w:szCs w:val="24"/>
        </w:rPr>
        <w:t>（</w:t>
      </w:r>
      <w:r w:rsidRPr="001C272D">
        <w:rPr>
          <w:rFonts w:ascii="微软雅黑" w:eastAsia="微软雅黑" w:hAnsi="微软雅黑"/>
          <w:sz w:val="24"/>
          <w:szCs w:val="24"/>
        </w:rPr>
        <w:t>1999年1月29日最高人民法院审判委员会第1042次会议通过</w:t>
      </w:r>
      <w:r w:rsidRPr="001C272D">
        <w:rPr>
          <w:rFonts w:ascii="微软雅黑" w:eastAsia="微软雅黑" w:hAnsi="微软雅黑" w:hint="eastAsia"/>
          <w:sz w:val="24"/>
          <w:szCs w:val="24"/>
        </w:rPr>
        <w:t xml:space="preserve">　1999</w:t>
      </w:r>
      <w:r w:rsidRPr="001C272D">
        <w:rPr>
          <w:rFonts w:ascii="微软雅黑" w:eastAsia="微软雅黑" w:hAnsi="微软雅黑"/>
          <w:sz w:val="24"/>
          <w:szCs w:val="24"/>
        </w:rPr>
        <w:t>年2月11日最高</w:t>
      </w:r>
      <w:r w:rsidRPr="001C272D">
        <w:rPr>
          <w:rFonts w:ascii="微软雅黑" w:eastAsia="微软雅黑" w:hAnsi="微软雅黑" w:hint="eastAsia"/>
          <w:sz w:val="24"/>
          <w:szCs w:val="24"/>
        </w:rPr>
        <w:t xml:space="preserve">人民法院公告公布　</w:t>
      </w:r>
      <w:bookmarkStart w:id="0" w:name="_GoBack"/>
      <w:bookmarkEnd w:id="0"/>
      <w:r w:rsidRPr="001C272D">
        <w:rPr>
          <w:rFonts w:ascii="微软雅黑" w:eastAsia="微软雅黑" w:hAnsi="微软雅黑" w:hint="eastAsia"/>
          <w:sz w:val="24"/>
          <w:szCs w:val="24"/>
        </w:rPr>
        <w:t>自</w:t>
      </w:r>
      <w:r w:rsidRPr="001C272D">
        <w:rPr>
          <w:rFonts w:ascii="微软雅黑" w:eastAsia="微软雅黑" w:hAnsi="微软雅黑"/>
          <w:sz w:val="24"/>
          <w:szCs w:val="24"/>
        </w:rPr>
        <w:t>1999年2月16日起施行</w:t>
      </w:r>
      <w:r w:rsidRPr="001C272D">
        <w:rPr>
          <w:rFonts w:ascii="微软雅黑" w:eastAsia="微软雅黑" w:hAnsi="微软雅黑" w:hint="eastAsia"/>
          <w:sz w:val="24"/>
          <w:szCs w:val="24"/>
        </w:rPr>
        <w:t>）</w:t>
      </w:r>
    </w:p>
    <w:p w:rsidR="006A5B30" w:rsidRPr="001C272D" w:rsidRDefault="006A5B30" w:rsidP="001C272D">
      <w:pPr>
        <w:pStyle w:val="ab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A5B30" w:rsidRPr="001C272D" w:rsidRDefault="00F949E7">
      <w:pPr>
        <w:pStyle w:val="af4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河北省高级人民法院：</w:t>
      </w:r>
    </w:p>
    <w:p w:rsidR="006A5B30" w:rsidRPr="001C272D" w:rsidRDefault="00F949E7" w:rsidP="001C272D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你院〔1998〕冀经一请字第38号《关于超过诉讼时效期间信用社向借款人发出的“催收到期贷款通知单”是否受法律保护的请示》收悉。经研究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答复如下：</w:t>
      </w:r>
    </w:p>
    <w:p w:rsidR="006A5B30" w:rsidRPr="001C272D" w:rsidRDefault="00F949E7" w:rsidP="001C272D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根据《中华人民共和国民法通则》第四条、第九十条规定的精神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对于超过诉讼时效期间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信用社向借款人发出催收到期贷款通知单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债务人在该通知单上签字或者盖章的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应当视为对原债务的重新确认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该债权债务关系应受法律保护。</w:t>
      </w:r>
    </w:p>
    <w:p w:rsidR="006A5B30" w:rsidRPr="001C272D" w:rsidRDefault="00F949E7" w:rsidP="001C272D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此复。</w:t>
      </w:r>
    </w:p>
    <w:sectPr w:rsidR="006A5B30" w:rsidRPr="001C272D" w:rsidSect="006A5B30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949" w:rsidRDefault="00DA6949" w:rsidP="006A5B30">
      <w:r>
        <w:separator/>
      </w:r>
    </w:p>
  </w:endnote>
  <w:endnote w:type="continuationSeparator" w:id="0">
    <w:p w:rsidR="00DA6949" w:rsidRDefault="00DA6949" w:rsidP="006A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30" w:rsidRDefault="00C327D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C327D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6A5B30" w:rsidRDefault="00F949E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30" w:rsidRDefault="00C327D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C327D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6A5B30" w:rsidRDefault="00F949E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C272D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949" w:rsidRDefault="00DA6949" w:rsidP="006A5B30">
      <w:r>
        <w:separator/>
      </w:r>
    </w:p>
  </w:footnote>
  <w:footnote w:type="continuationSeparator" w:id="0">
    <w:p w:rsidR="00DA6949" w:rsidRDefault="00DA6949" w:rsidP="006A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DA7408"/>
    <w:rsid w:val="0008058F"/>
    <w:rsid w:val="001C272D"/>
    <w:rsid w:val="00276AE1"/>
    <w:rsid w:val="00323D76"/>
    <w:rsid w:val="00587E34"/>
    <w:rsid w:val="00623EF3"/>
    <w:rsid w:val="006A5B30"/>
    <w:rsid w:val="00C327D1"/>
    <w:rsid w:val="00DA6949"/>
    <w:rsid w:val="00F949E7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5DA7408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D39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5B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A5B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6A5B3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6A5B30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6A5B3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6A5B30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6A5B30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6A5B30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6A5B30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6A5B30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6A5B30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6A5B3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6A5B3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6A5B30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6A5B30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6A5B3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6A5B3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6A5B30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6A5B30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6A5B30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rsid w:val="006A5B30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6A5B3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Newdaxie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4</cp:revision>
  <dcterms:created xsi:type="dcterms:W3CDTF">2017-10-31T06:03:00Z</dcterms:created>
  <dcterms:modified xsi:type="dcterms:W3CDTF">2023-10-28T01:55:00Z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